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B" w:rsidRPr="009F250B" w:rsidRDefault="009F250B" w:rsidP="009F250B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</w:pPr>
      <w:r w:rsidRPr="009F250B"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  <w:t>Residentuuri vastuvõtueksami kordamisküsimused</w:t>
      </w:r>
    </w:p>
    <w:p w:rsidR="009F250B" w:rsidRPr="009F250B" w:rsidRDefault="009F250B" w:rsidP="009F250B">
      <w:pPr>
        <w:pStyle w:val="Heading1"/>
        <w:jc w:val="center"/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</w:pPr>
      <w:r w:rsidRPr="009F250B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>f</w:t>
      </w:r>
      <w:r w:rsidRPr="009F250B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>üsiaatria ja taastusravi</w:t>
      </w:r>
      <w:r w:rsidRPr="009F250B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 xml:space="preserve"> erialal</w:t>
      </w:r>
      <w:r w:rsidRPr="009F250B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br/>
      </w:r>
    </w:p>
    <w:p w:rsidR="009F250B" w:rsidRPr="009F250B" w:rsidRDefault="009F250B" w:rsidP="009F250B">
      <w:pPr>
        <w:jc w:val="center"/>
        <w:rPr>
          <w:rFonts w:ascii="Times New Roman" w:hAnsi="Times New Roman"/>
          <w:noProof/>
          <w:sz w:val="24"/>
          <w:szCs w:val="24"/>
        </w:rPr>
      </w:pPr>
      <w:r w:rsidRPr="009F250B">
        <w:rPr>
          <w:rFonts w:ascii="Times New Roman" w:hAnsi="Times New Roman"/>
          <w:noProof/>
          <w:sz w:val="24"/>
          <w:szCs w:val="24"/>
        </w:rPr>
        <w:t>2019.a.</w:t>
      </w:r>
    </w:p>
    <w:p w:rsidR="00CD73C8" w:rsidRPr="009F250B" w:rsidRDefault="00CD73C8" w:rsidP="006D0D00">
      <w:pPr>
        <w:rPr>
          <w:rFonts w:ascii="Times New Roman" w:hAnsi="Times New Roman"/>
          <w:noProof/>
          <w:color w:val="000000"/>
        </w:rPr>
      </w:pP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Taastusravi struktuur ja tasandid Eestis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Diagnoosimise alused taastusravis: patsiendikeskne,  funktsioonihäire põhine, haiguse-põhine.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Põhilised (haigus)seisundid taastusravis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Kaela- ja alaseljavaluga patsiendi kaasaegne käsitlus. 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Patsiendi objektiivne hindamine: Rühi hindamine, labajala hindamine, lihaste palpatsioon, lihasjõu testimine, liigeste testimine.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Kroonilise valuga patsiendi kaasaegne käsitlus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Kroonilise liigeshaigusega patsiendi taastusravi osteoartroosi näitel. Ravi eesmärk, ravi üldpõhimõtted, medikamentoosne ja mittemedikamentoosne ravi. 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Osteoartroosiga patsiendi  hindamise meetodid.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Ägeda artriidiga patsiendi käsitlus, reumatoidartriidi ravi printsiibd taastusravis.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Luumurdude ravi printsiibid, konservatiivse ravi näidustused ja meetodid.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Traumade taastusravi erinevatel ravietappidel: immobilisatsiooni ajal, immobilisatsiooni järgselt, taastusmisfaasis, funktsionaalses faasis.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Artroplastika järgne taastusravi.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Osteoporoosi taastusravi põhimõtted.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Sagedasemad ülekoormussündroomid. Põhjused, diagnoosimine, ravi ja ennetamine. Nt. epikondüliit, plantaarfastsiit, karpaalkanali sündroom.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Õlavalu põhjused, diagnoosimine objektiivse uurimise ja liigestestidega. Nt. Pitsumissündroom, külmunud õlg, artroos, rotaatormanseti vigastus.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Põlvevalu põhjused, diagnoosimine objektiivse uurimise ja liigestestidega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Peaaju kahjustusega patsiendi taastusravi põhimõtted. Meeskonnatöö.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Peaaju kahjustusega patsiendi funktsionaalse seisundi hindamise põhimõtted. Enam kasutatatvad testid (NIHHS; </w:t>
      </w:r>
      <w:r w:rsidRPr="009F250B">
        <w:rPr>
          <w:rFonts w:ascii="Times New Roman" w:hAnsi="Times New Roman"/>
          <w:i/>
          <w:noProof/>
          <w:color w:val="000000"/>
        </w:rPr>
        <w:t>Barthel Index</w:t>
      </w:r>
      <w:r w:rsidRPr="009F250B">
        <w:rPr>
          <w:rFonts w:ascii="Times New Roman" w:hAnsi="Times New Roman"/>
          <w:noProof/>
          <w:color w:val="000000"/>
        </w:rPr>
        <w:t>,  FIM</w:t>
      </w:r>
      <w:r w:rsidRPr="009F250B">
        <w:rPr>
          <w:rFonts w:ascii="Times New Roman" w:hAnsi="Times New Roman"/>
          <w:i/>
          <w:noProof/>
          <w:color w:val="000000"/>
        </w:rPr>
        <w:t>, Asworth Scale</w:t>
      </w:r>
      <w:r w:rsidRPr="009F250B">
        <w:rPr>
          <w:rFonts w:ascii="Times New Roman" w:hAnsi="Times New Roman"/>
          <w:noProof/>
          <w:color w:val="000000"/>
        </w:rPr>
        <w:t xml:space="preserve"> jt.)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Ajukahjustusega  patsiendi interdistsiplinaarse teraapia võimalused.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Sagedasemad probleemid insuldihaige taastusravis ja nende ärahoidmine/ käsitlemine: valulik õlg, spastilisus, psühholoogilised probleemid, nägemisfunkstiooni häired, põiefunktsiooni häired.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Kommunikatsioonihäired.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Düsfaagia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Sekundaarne preventsioon kardiovaskulaarse haiguse korral.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Kardiaalse patsiendi funktsionaalse seisundi hindamine: kardiopulmonaalne koormustest jt. testid. 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Vastunäidustused kehaliseks koormuseks. Koormustesti lõpetamise kriteeriumid.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Kardiaalse patsiendi taastusravi üldpõhimõtted ja komponendid.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Regulaarse aeroobse treeningu mõju.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Kardiaalse taastusravi tulemused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Kõrge, keskmise ja madala äkksurma riskiga patsient taastusravis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Aeroobse treeningu alustamise ja lõpetamise/modifitseerimise kriteeriumid.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Kroonilise obstruktiivse kopsuhaigusega patsiendi funktsionaalse seisundi hindamise võimalused.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Onkoloogilise haige põhiprobleemid taastusravis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Onkoloogilise haige taastusravi komponendid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lastRenderedPageBreak/>
        <w:t>Lümfödeem ja selle ravi.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Vähiväsimus ja selle ravi.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Valuravi onkoloogilisel patsiendil</w:t>
      </w:r>
    </w:p>
    <w:p w:rsidR="00CD73C8" w:rsidRPr="009F250B" w:rsidRDefault="00CD73C8" w:rsidP="00CD73C8">
      <w:pPr>
        <w:rPr>
          <w:rFonts w:ascii="Times New Roman" w:hAnsi="Times New Roman"/>
          <w:noProof/>
        </w:rPr>
      </w:pPr>
    </w:p>
    <w:p w:rsidR="00CD73C8" w:rsidRPr="009F250B" w:rsidRDefault="00CD73C8">
      <w:pPr>
        <w:rPr>
          <w:rFonts w:ascii="Times New Roman" w:hAnsi="Times New Roman"/>
          <w:noProof/>
        </w:rPr>
      </w:pPr>
      <w:bookmarkStart w:id="0" w:name="_GoBack"/>
      <w:bookmarkEnd w:id="0"/>
    </w:p>
    <w:sectPr w:rsidR="00CD73C8" w:rsidRPr="009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7EFF"/>
    <w:multiLevelType w:val="multilevel"/>
    <w:tmpl w:val="BFCA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00"/>
    <w:rsid w:val="00196D13"/>
    <w:rsid w:val="0040150D"/>
    <w:rsid w:val="006131D4"/>
    <w:rsid w:val="006D0D00"/>
    <w:rsid w:val="009B68C1"/>
    <w:rsid w:val="009F250B"/>
    <w:rsid w:val="009F35AE"/>
    <w:rsid w:val="00A727CD"/>
    <w:rsid w:val="00CD73C8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91E32"/>
  <w15:chartTrackingRefBased/>
  <w15:docId w15:val="{EC9F89D3-781B-4BD8-9334-933CCE0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5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0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5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 Lukmann</dc:creator>
  <cp:keywords/>
  <dc:description/>
  <cp:lastModifiedBy>Halja Suss</cp:lastModifiedBy>
  <cp:revision>5</cp:revision>
  <dcterms:created xsi:type="dcterms:W3CDTF">2019-03-14T08:45:00Z</dcterms:created>
  <dcterms:modified xsi:type="dcterms:W3CDTF">2019-03-14T08:46:00Z</dcterms:modified>
</cp:coreProperties>
</file>